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B6" w:rsidRDefault="00B50FD4">
      <w:pPr>
        <w:pStyle w:val="af8"/>
        <w:spacing w:line="360" w:lineRule="auto"/>
        <w:ind w:firstLine="708"/>
        <w:jc w:val="both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nos" w:eastAsia="Tinos" w:hAnsi="Tinos" w:cs="Tinos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217586" cy="3240000"/>
            <wp:effectExtent l="0" t="0" r="0" b="0"/>
            <wp:docPr id="3" name="Рисунок 3" descr="D:\Для размещения\Росреестр\09_Земля для стро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09_Земля для строй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586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9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D41C2EC" wp14:editId="0EDFD34B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 w:rsidR="00C83971">
        <w:rPr>
          <w:rFonts w:ascii="Tinos" w:eastAsia="Tinos" w:hAnsi="Tinos" w:cs="Tinos"/>
          <w:color w:val="222222"/>
          <w:sz w:val="28"/>
          <w:szCs w:val="28"/>
        </w:rPr>
        <w:t xml:space="preserve">                          </w:t>
      </w:r>
      <w:r w:rsidR="00C83971">
        <w:rPr>
          <w:rFonts w:ascii="Tinos" w:eastAsia="Tinos" w:hAnsi="Tinos" w:cs="Tinos"/>
          <w:b/>
          <w:bCs/>
          <w:color w:val="222222"/>
          <w:sz w:val="28"/>
          <w:szCs w:val="28"/>
        </w:rPr>
        <w:t>09.02.2026</w:t>
      </w:r>
    </w:p>
    <w:p w:rsidR="00235AB6" w:rsidRDefault="00C83971" w:rsidP="00B50FD4">
      <w:pPr>
        <w:pStyle w:val="af8"/>
        <w:spacing w:before="120" w:after="120" w:line="36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Повышение инвестиционно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й привлекательности Самарской области</w:t>
      </w:r>
    </w:p>
    <w:p w:rsidR="00235AB6" w:rsidRPr="00B50FD4" w:rsidRDefault="00C83971" w:rsidP="00B50F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50FD4">
        <w:rPr>
          <w:rFonts w:ascii="Times New Roman" w:hAnsi="Times New Roman" w:cs="Times New Roman"/>
          <w:spacing w:val="-2"/>
          <w:sz w:val="28"/>
          <w:szCs w:val="28"/>
        </w:rPr>
        <w:t>Указанием Президента Российской Федерации от 16.09.2025 №Пр-2120 поставлена задача повышения капитализации территории страны. Одним из механизмов реализации данной задачи является выявление неиспользуемых и потенциально пригодных земельных участков и терри</w:t>
      </w:r>
      <w:r w:rsidRPr="00B50FD4">
        <w:rPr>
          <w:rFonts w:ascii="Times New Roman" w:hAnsi="Times New Roman" w:cs="Times New Roman"/>
          <w:spacing w:val="-2"/>
          <w:sz w:val="28"/>
          <w:szCs w:val="28"/>
        </w:rPr>
        <w:t>торий для строительства жилья.</w:t>
      </w:r>
    </w:p>
    <w:p w:rsidR="00235AB6" w:rsidRPr="00B50FD4" w:rsidRDefault="00C83971" w:rsidP="00B50F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50FD4">
        <w:rPr>
          <w:rFonts w:ascii="Times New Roman" w:hAnsi="Times New Roman" w:cs="Times New Roman"/>
          <w:spacing w:val="-2"/>
          <w:sz w:val="28"/>
          <w:szCs w:val="28"/>
        </w:rPr>
        <w:t xml:space="preserve">Ключевая задача </w:t>
      </w:r>
      <w:proofErr w:type="spellStart"/>
      <w:r w:rsidRPr="00B50FD4">
        <w:rPr>
          <w:rFonts w:ascii="Times New Roman" w:hAnsi="Times New Roman" w:cs="Times New Roman"/>
          <w:spacing w:val="-2"/>
          <w:sz w:val="28"/>
          <w:szCs w:val="28"/>
        </w:rPr>
        <w:t>Росреестра</w:t>
      </w:r>
      <w:proofErr w:type="spellEnd"/>
      <w:r w:rsidRPr="00B50FD4">
        <w:rPr>
          <w:rFonts w:ascii="Times New Roman" w:hAnsi="Times New Roman" w:cs="Times New Roman"/>
          <w:spacing w:val="-2"/>
          <w:sz w:val="28"/>
          <w:szCs w:val="28"/>
        </w:rPr>
        <w:t xml:space="preserve"> на ближайшие 4 года - продолжение формирования земельного фонда пригодных для строительства территорий, площадь которых должна достигнуть к 2030 году 530 тыс. га. </w:t>
      </w:r>
    </w:p>
    <w:p w:rsidR="00235AB6" w:rsidRPr="00B50FD4" w:rsidRDefault="00C83971" w:rsidP="00B50F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50FD4">
        <w:rPr>
          <w:rFonts w:ascii="Times New Roman" w:hAnsi="Times New Roman" w:cs="Times New Roman"/>
          <w:spacing w:val="-2"/>
          <w:sz w:val="28"/>
          <w:szCs w:val="28"/>
        </w:rPr>
        <w:t xml:space="preserve">Распоряжением </w:t>
      </w:r>
      <w:proofErr w:type="spellStart"/>
      <w:r w:rsidRPr="00B50FD4">
        <w:rPr>
          <w:rFonts w:ascii="Times New Roman" w:hAnsi="Times New Roman" w:cs="Times New Roman"/>
          <w:spacing w:val="-2"/>
          <w:sz w:val="28"/>
          <w:szCs w:val="28"/>
        </w:rPr>
        <w:t>Росреестра</w:t>
      </w:r>
      <w:proofErr w:type="spellEnd"/>
      <w:r w:rsidRPr="00B50FD4">
        <w:rPr>
          <w:rFonts w:ascii="Times New Roman" w:hAnsi="Times New Roman" w:cs="Times New Roman"/>
          <w:spacing w:val="-2"/>
          <w:sz w:val="28"/>
          <w:szCs w:val="28"/>
        </w:rPr>
        <w:t xml:space="preserve"> на 2026 -</w:t>
      </w:r>
      <w:r w:rsidRPr="00B50FD4">
        <w:rPr>
          <w:rFonts w:ascii="Times New Roman" w:hAnsi="Times New Roman" w:cs="Times New Roman"/>
          <w:spacing w:val="-2"/>
          <w:sz w:val="28"/>
          <w:szCs w:val="28"/>
        </w:rPr>
        <w:t xml:space="preserve"> 2029 годы установлены новые целевые показатели для реализации проекта «Земля для стройки», в соответствии с которыми площадь сформированного земельного фонда Самарской области должна увеличиваться ежегодно на 1500 га, достигнув к 2030 площади 10 тыс. га.</w:t>
      </w:r>
    </w:p>
    <w:p w:rsidR="00235AB6" w:rsidRPr="00B50FD4" w:rsidRDefault="00C83971" w:rsidP="00B50F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50FD4">
        <w:rPr>
          <w:rFonts w:ascii="Times New Roman" w:hAnsi="Times New Roman" w:cs="Times New Roman"/>
          <w:spacing w:val="-2"/>
          <w:sz w:val="28"/>
          <w:szCs w:val="28"/>
        </w:rPr>
        <w:t xml:space="preserve">По итогам работы с 2020 по 2025 сформированный земельный фонд  на территории Самарской области в </w:t>
      </w:r>
      <w:proofErr w:type="gramStart"/>
      <w:r w:rsidRPr="00B50FD4">
        <w:rPr>
          <w:rFonts w:ascii="Times New Roman" w:hAnsi="Times New Roman" w:cs="Times New Roman"/>
          <w:spacing w:val="-2"/>
          <w:sz w:val="28"/>
          <w:szCs w:val="28"/>
        </w:rPr>
        <w:t>рамках</w:t>
      </w:r>
      <w:proofErr w:type="gramEnd"/>
      <w:r w:rsidRPr="00B50FD4">
        <w:rPr>
          <w:rFonts w:ascii="Times New Roman" w:hAnsi="Times New Roman" w:cs="Times New Roman"/>
          <w:spacing w:val="-2"/>
          <w:sz w:val="28"/>
          <w:szCs w:val="28"/>
        </w:rPr>
        <w:t xml:space="preserve"> проводимых по проекту «Земля для стройки» работ составил более </w:t>
      </w:r>
      <w:r w:rsidRPr="00B50FD4">
        <w:rPr>
          <w:rFonts w:ascii="Times New Roman" w:hAnsi="Times New Roman" w:cs="Times New Roman"/>
          <w:b/>
          <w:bCs/>
          <w:spacing w:val="-2"/>
          <w:sz w:val="28"/>
          <w:szCs w:val="28"/>
        </w:rPr>
        <w:t>4,1 тыс. га</w:t>
      </w:r>
      <w:r w:rsidRPr="00B50FD4">
        <w:rPr>
          <w:rFonts w:ascii="Times New Roman" w:hAnsi="Times New Roman" w:cs="Times New Roman"/>
          <w:spacing w:val="-2"/>
          <w:sz w:val="28"/>
          <w:szCs w:val="28"/>
        </w:rPr>
        <w:t>. Земельный фонд  в рамках проекта был существенно увеличен за счет выявленных</w:t>
      </w:r>
      <w:r w:rsidRPr="00B50FD4">
        <w:rPr>
          <w:rFonts w:ascii="Times New Roman" w:hAnsi="Times New Roman" w:cs="Times New Roman"/>
          <w:spacing w:val="-2"/>
          <w:sz w:val="28"/>
          <w:szCs w:val="28"/>
        </w:rPr>
        <w:t xml:space="preserve"> территорий в Красноярском районе. </w:t>
      </w:r>
    </w:p>
    <w:p w:rsidR="00235AB6" w:rsidRPr="00B50FD4" w:rsidRDefault="00C83971" w:rsidP="00B50F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50FD4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 2025 года выявленные сведения по перспективным для строительства земельным участкам и территориям размещаются в сервисе «Земля для стройки» на платформе ФГИС ЕЦП НСПД, доступной заинтересованным лицам по ссылке: </w:t>
      </w:r>
      <w:r w:rsidRPr="00B50FD4">
        <w:rPr>
          <w:rFonts w:ascii="Times New Roman" w:hAnsi="Times New Roman" w:cs="Times New Roman"/>
          <w:i/>
          <w:iCs/>
          <w:spacing w:val="-2"/>
          <w:sz w:val="28"/>
          <w:szCs w:val="28"/>
        </w:rPr>
        <w:t>https:</w:t>
      </w:r>
      <w:r w:rsidRPr="00B50FD4">
        <w:rPr>
          <w:rFonts w:ascii="Times New Roman" w:hAnsi="Times New Roman" w:cs="Times New Roman"/>
          <w:i/>
          <w:iCs/>
          <w:spacing w:val="-2"/>
          <w:sz w:val="28"/>
          <w:szCs w:val="28"/>
        </w:rPr>
        <w:t>//nspd.gov.ru</w:t>
      </w:r>
      <w:r w:rsidRPr="00B50FD4">
        <w:rPr>
          <w:rFonts w:ascii="Times New Roman" w:hAnsi="Times New Roman" w:cs="Times New Roman"/>
          <w:spacing w:val="-2"/>
          <w:sz w:val="28"/>
          <w:szCs w:val="28"/>
        </w:rPr>
        <w:t>.  Стоит отметить, что в рамках проекта в сервисе «Земля для стройки» на платформе ФГИС ЕЦП НСПД размещаются сведения о земельных участках в целях жилищного строительства, возможных к предоставлению льготным категориям граждан - многодетным се</w:t>
      </w:r>
      <w:r w:rsidRPr="00B50FD4">
        <w:rPr>
          <w:rFonts w:ascii="Times New Roman" w:hAnsi="Times New Roman" w:cs="Times New Roman"/>
          <w:spacing w:val="-2"/>
          <w:sz w:val="28"/>
          <w:szCs w:val="28"/>
        </w:rPr>
        <w:t>мьям, а с 2025 года  еще и земельные участки, возможные к предоставлению участникам специальной военной операции.</w:t>
      </w:r>
    </w:p>
    <w:p w:rsidR="00235AB6" w:rsidRPr="00B50FD4" w:rsidRDefault="00C83971" w:rsidP="00B50F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firstLine="425"/>
        <w:jc w:val="both"/>
        <w:rPr>
          <w:rFonts w:ascii="Tinos" w:eastAsia="Tinos" w:hAnsi="Tinos" w:cs="Tinos"/>
          <w:color w:val="000000" w:themeColor="text1"/>
          <w:spacing w:val="-2"/>
          <w:sz w:val="28"/>
          <w:szCs w:val="28"/>
        </w:rPr>
      </w:pPr>
      <w:r w:rsidRPr="00B50FD4">
        <w:rPr>
          <w:rFonts w:ascii="Times New Roman" w:hAnsi="Times New Roman" w:cs="Times New Roman"/>
          <w:spacing w:val="-2"/>
          <w:sz w:val="28"/>
          <w:szCs w:val="28"/>
        </w:rPr>
        <w:t xml:space="preserve">По итогам работ с 2020 по 2025 годы было вовлечено в оборот в целях жилищного строительства </w:t>
      </w:r>
      <w:r w:rsidRPr="00B50FD4">
        <w:rPr>
          <w:rFonts w:ascii="Times New Roman" w:hAnsi="Times New Roman" w:cs="Times New Roman"/>
          <w:b/>
          <w:bCs/>
          <w:spacing w:val="-2"/>
          <w:sz w:val="28"/>
          <w:szCs w:val="28"/>
        </w:rPr>
        <w:t>264</w:t>
      </w:r>
      <w:r w:rsidRPr="00B50FD4">
        <w:rPr>
          <w:rFonts w:ascii="Times New Roman" w:hAnsi="Times New Roman" w:cs="Times New Roman"/>
          <w:spacing w:val="-2"/>
          <w:sz w:val="28"/>
          <w:szCs w:val="28"/>
        </w:rPr>
        <w:t xml:space="preserve"> земельных участка общей площадью более 150 га.</w:t>
      </w:r>
      <w:r w:rsidRPr="00B50FD4">
        <w:rPr>
          <w:rFonts w:ascii="Times New Roman" w:hAnsi="Times New Roman" w:cs="Times New Roman"/>
          <w:spacing w:val="-2"/>
          <w:sz w:val="28"/>
          <w:szCs w:val="28"/>
        </w:rPr>
        <w:t xml:space="preserve">  Строительство многоквартирных домов на выявленных в рамках проекта земельных участках продолжает активно развиваться, но наибольший объем всех вовлеченных земельных участков составляют земельные участки, предоставленные гражданам под индивидуальное жилищ</w:t>
      </w:r>
      <w:r w:rsidRPr="00B50FD4">
        <w:rPr>
          <w:rFonts w:ascii="Times New Roman" w:hAnsi="Times New Roman" w:cs="Times New Roman"/>
          <w:spacing w:val="-2"/>
          <w:sz w:val="28"/>
          <w:szCs w:val="28"/>
        </w:rPr>
        <w:t>ное строительство.</w:t>
      </w:r>
    </w:p>
    <w:p w:rsidR="00235AB6" w:rsidRPr="00B50FD4" w:rsidRDefault="00235AB6" w:rsidP="00B50F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35AB6" w:rsidRPr="00B50FD4" w:rsidRDefault="00C83971" w:rsidP="00B50F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jc w:val="both"/>
        <w:rPr>
          <w:rFonts w:ascii="Tinos" w:hAnsi="Tinos" w:cs="Tinos"/>
          <w:spacing w:val="-2"/>
        </w:rPr>
      </w:pPr>
      <w:r w:rsidRPr="00B50FD4">
        <w:rPr>
          <w:rFonts w:ascii="Times New Roman" w:hAnsi="Times New Roman" w:cs="Times New Roman"/>
          <w:noProof/>
          <w:spacing w:val="-2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332F330" wp14:editId="64A868FA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774919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 w:rsidRPr="00B50FD4">
        <w:rPr>
          <w:rFonts w:ascii="Times New Roman" w:hAnsi="Times New Roman" w:cs="Times New Roman"/>
          <w:spacing w:val="-2"/>
        </w:rPr>
        <w:t xml:space="preserve">Материал подготовлен Управлением </w:t>
      </w:r>
      <w:proofErr w:type="spellStart"/>
      <w:r w:rsidRPr="00B50FD4">
        <w:rPr>
          <w:rFonts w:ascii="Times New Roman" w:hAnsi="Times New Roman" w:cs="Times New Roman"/>
          <w:spacing w:val="-2"/>
        </w:rPr>
        <w:t>Росреестра</w:t>
      </w:r>
      <w:proofErr w:type="spellEnd"/>
      <w:r w:rsidRPr="00B50FD4">
        <w:rPr>
          <w:rFonts w:ascii="Times New Roman" w:hAnsi="Times New Roman" w:cs="Times New Roman"/>
          <w:spacing w:val="-2"/>
        </w:rPr>
        <w:t xml:space="preserve"> по Самарской области</w:t>
      </w:r>
    </w:p>
    <w:sectPr w:rsidR="00235AB6" w:rsidRPr="00B50FD4" w:rsidSect="00B50FD4">
      <w:pgSz w:w="11906" w:h="16838"/>
      <w:pgMar w:top="993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71" w:rsidRDefault="00C83971">
      <w:pPr>
        <w:spacing w:after="0" w:line="240" w:lineRule="auto"/>
      </w:pPr>
      <w:r>
        <w:separator/>
      </w:r>
    </w:p>
  </w:endnote>
  <w:endnote w:type="continuationSeparator" w:id="0">
    <w:p w:rsidR="00C83971" w:rsidRDefault="00C8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71" w:rsidRDefault="00C83971">
      <w:pPr>
        <w:spacing w:after="0" w:line="240" w:lineRule="auto"/>
      </w:pPr>
      <w:r>
        <w:separator/>
      </w:r>
    </w:p>
  </w:footnote>
  <w:footnote w:type="continuationSeparator" w:id="0">
    <w:p w:rsidR="00C83971" w:rsidRDefault="00C83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F8D"/>
    <w:multiLevelType w:val="hybridMultilevel"/>
    <w:tmpl w:val="20DE48D6"/>
    <w:lvl w:ilvl="0" w:tplc="8E4472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C21AFB6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6374EE8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E52EAF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E0C8024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2A94ECF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658AE8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545CE72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D17C050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1">
    <w:nsid w:val="32302B76"/>
    <w:multiLevelType w:val="hybridMultilevel"/>
    <w:tmpl w:val="EE04C002"/>
    <w:lvl w:ilvl="0" w:tplc="9E5A600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E736B09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C1403B7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786B2C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862243A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F846486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95E7BA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A4A013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568D13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>
    <w:nsid w:val="3D0C43CE"/>
    <w:multiLevelType w:val="hybridMultilevel"/>
    <w:tmpl w:val="05BEC882"/>
    <w:lvl w:ilvl="0" w:tplc="BB042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2F6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E2B5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020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40A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E9F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5ADD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05D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4AC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56756"/>
    <w:multiLevelType w:val="hybridMultilevel"/>
    <w:tmpl w:val="26F4AE70"/>
    <w:lvl w:ilvl="0" w:tplc="78C8295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C9A1FC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C9A40B3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382E9D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C86ED5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8D5A334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954AA3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58A959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C7DA831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B6"/>
    <w:rsid w:val="00235AB6"/>
    <w:rsid w:val="00B50FD4"/>
    <w:rsid w:val="00C8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var">
    <w:name w:val="v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B5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50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var">
    <w:name w:val="v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B5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50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 Лысенко</cp:lastModifiedBy>
  <cp:revision>50</cp:revision>
  <dcterms:created xsi:type="dcterms:W3CDTF">2025-04-09T05:40:00Z</dcterms:created>
  <dcterms:modified xsi:type="dcterms:W3CDTF">2026-02-09T12:25:00Z</dcterms:modified>
</cp:coreProperties>
</file>